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35" w:rsidRDefault="00861B35" w:rsidP="00861B35">
      <w:pPr>
        <w:jc w:val="center"/>
        <w:rPr>
          <w:b/>
          <w:color w:val="000066"/>
        </w:rPr>
      </w:pPr>
      <w:r>
        <w:rPr>
          <w:b/>
          <w:color w:val="000066"/>
        </w:rPr>
        <w:t>Associazione per la trasparenza ed il monitoraggio gestionali nelle Amministrazioni Pubbliche</w:t>
      </w:r>
    </w:p>
    <w:p w:rsidR="00861B35" w:rsidRDefault="00861B35" w:rsidP="00861B35">
      <w:pPr>
        <w:jc w:val="center"/>
        <w:rPr>
          <w:b/>
          <w:color w:val="000066"/>
        </w:rPr>
      </w:pPr>
      <w:r>
        <w:rPr>
          <w:b/>
          <w:color w:val="000066"/>
        </w:rPr>
        <w:t>- ASTMAP -</w:t>
      </w:r>
    </w:p>
    <w:p w:rsidR="00861B35" w:rsidRDefault="00861B35" w:rsidP="00861B35">
      <w:pPr>
        <w:rPr>
          <w:b/>
          <w:color w:val="000066"/>
        </w:rPr>
      </w:pPr>
    </w:p>
    <w:p w:rsidR="00861B35" w:rsidRDefault="00861B35" w:rsidP="00861B35">
      <w:pPr>
        <w:jc w:val="center"/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>Manifesto</w:t>
      </w:r>
    </w:p>
    <w:p w:rsidR="00861B35" w:rsidRDefault="00861B35" w:rsidP="00861B35">
      <w:pPr>
        <w:jc w:val="center"/>
        <w:rPr>
          <w:b/>
          <w:color w:val="000066"/>
        </w:rPr>
      </w:pPr>
    </w:p>
    <w:p w:rsidR="00861B35" w:rsidRDefault="00861B35" w:rsidP="00861B35">
      <w:pPr>
        <w:jc w:val="center"/>
        <w:rPr>
          <w:b/>
          <w:i/>
          <w:color w:val="000066"/>
        </w:rPr>
      </w:pPr>
      <w:r>
        <w:rPr>
          <w:b/>
          <w:i/>
          <w:color w:val="000066"/>
        </w:rPr>
        <w:t>Per un Paese con più legalità, più produttività, più etica, più solidarietà.</w:t>
      </w:r>
    </w:p>
    <w:p w:rsidR="00861B35" w:rsidRDefault="00861B35" w:rsidP="00861B35">
      <w:pPr>
        <w:jc w:val="center"/>
        <w:rPr>
          <w:b/>
          <w:i/>
          <w:color w:val="000066"/>
        </w:rPr>
      </w:pPr>
      <w:r>
        <w:rPr>
          <w:b/>
          <w:i/>
          <w:color w:val="000066"/>
        </w:rPr>
        <w:t>Per un Paese sempre più impegnato nella costruzione di una Europa federale, solidale e politicamente coesa.</w:t>
      </w:r>
    </w:p>
    <w:p w:rsidR="00861B35" w:rsidRDefault="00861B35" w:rsidP="00861B35">
      <w:pPr>
        <w:rPr>
          <w:color w:val="000066"/>
        </w:rPr>
      </w:pPr>
    </w:p>
    <w:p w:rsidR="00861B35" w:rsidRDefault="00861B35" w:rsidP="00861B35">
      <w:pPr>
        <w:jc w:val="center"/>
        <w:rPr>
          <w:b/>
          <w:color w:val="000066"/>
          <w:sz w:val="32"/>
          <w:szCs w:val="32"/>
        </w:rPr>
      </w:pPr>
      <w:r>
        <w:rPr>
          <w:b/>
          <w:color w:val="000066"/>
          <w:sz w:val="32"/>
          <w:szCs w:val="32"/>
        </w:rPr>
        <w:t>CHIEDE L’APPOGGIO</w:t>
      </w:r>
    </w:p>
    <w:p w:rsidR="00861B35" w:rsidRDefault="00861B35" w:rsidP="00861B35">
      <w:pPr>
        <w:jc w:val="center"/>
        <w:rPr>
          <w:color w:val="000066"/>
        </w:rPr>
      </w:pPr>
    </w:p>
    <w:p w:rsidR="00861B35" w:rsidRDefault="00861B35" w:rsidP="00861B35">
      <w:pPr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di tutte le Istituzioni ed Amministrazioni pubbliche che condividono le finalità dalla stessa Associazione perseguite e segnatamente volte:  </w:t>
      </w:r>
    </w:p>
    <w:p w:rsidR="00861B35" w:rsidRDefault="00861B35" w:rsidP="00861B35">
      <w:pPr>
        <w:rPr>
          <w:color w:val="000066"/>
          <w:sz w:val="26"/>
          <w:szCs w:val="26"/>
        </w:rPr>
      </w:pP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ind w:left="567" w:hanging="357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a rendere conoscibile ai cittadini l’effettivo costo dei servizi resi al singolo richiedente così come alla comunità, nel rispetto del principio di legalità e del principio della sana gestione finanziaria;</w:t>
      </w: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spacing w:before="120"/>
        <w:ind w:left="567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ad una verifica permanente della insussistenza di conflitti di interesse; </w:t>
      </w: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spacing w:before="120"/>
        <w:ind w:left="567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ad una forte attenzione alla produttività, istituzionale e gestionale, che deve essere misurata, monitorata e resa trasparente;</w:t>
      </w: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spacing w:before="120"/>
        <w:ind w:left="567"/>
        <w:jc w:val="both"/>
        <w:rPr>
          <w:color w:val="000066"/>
          <w:sz w:val="26"/>
          <w:szCs w:val="26"/>
        </w:rPr>
      </w:pPr>
      <w:r>
        <w:rPr>
          <w:bCs/>
          <w:iCs/>
          <w:color w:val="000066"/>
          <w:sz w:val="26"/>
          <w:szCs w:val="26"/>
        </w:rPr>
        <w:t>al contrasto dei fenomeni di</w:t>
      </w:r>
      <w:r>
        <w:rPr>
          <w:bCs/>
          <w:color w:val="000066"/>
          <w:sz w:val="26"/>
          <w:szCs w:val="26"/>
        </w:rPr>
        <w:t xml:space="preserve"> </w:t>
      </w:r>
      <w:r>
        <w:rPr>
          <w:bCs/>
          <w:iCs/>
          <w:color w:val="000066"/>
          <w:sz w:val="26"/>
          <w:szCs w:val="26"/>
        </w:rPr>
        <w:t>corruzione,</w:t>
      </w:r>
      <w:r>
        <w:rPr>
          <w:bCs/>
          <w:color w:val="000066"/>
          <w:sz w:val="26"/>
          <w:szCs w:val="26"/>
        </w:rPr>
        <w:t xml:space="preserve"> </w:t>
      </w:r>
      <w:r>
        <w:rPr>
          <w:bCs/>
          <w:iCs/>
          <w:color w:val="000066"/>
          <w:sz w:val="26"/>
          <w:szCs w:val="26"/>
        </w:rPr>
        <w:t>evasione</w:t>
      </w:r>
      <w:r>
        <w:rPr>
          <w:bCs/>
          <w:color w:val="000066"/>
          <w:sz w:val="26"/>
          <w:szCs w:val="26"/>
        </w:rPr>
        <w:t xml:space="preserve"> </w:t>
      </w:r>
      <w:r>
        <w:rPr>
          <w:bCs/>
          <w:iCs/>
          <w:color w:val="000066"/>
          <w:sz w:val="26"/>
          <w:szCs w:val="26"/>
        </w:rPr>
        <w:t>fiscale</w:t>
      </w:r>
      <w:r>
        <w:rPr>
          <w:bCs/>
          <w:color w:val="000066"/>
          <w:sz w:val="26"/>
          <w:szCs w:val="26"/>
        </w:rPr>
        <w:t xml:space="preserve"> </w:t>
      </w:r>
      <w:r>
        <w:rPr>
          <w:bCs/>
          <w:iCs/>
          <w:color w:val="000066"/>
          <w:sz w:val="26"/>
          <w:szCs w:val="26"/>
        </w:rPr>
        <w:t>e</w:t>
      </w:r>
      <w:r>
        <w:rPr>
          <w:bCs/>
          <w:color w:val="000066"/>
          <w:sz w:val="26"/>
          <w:szCs w:val="26"/>
        </w:rPr>
        <w:t xml:space="preserve"> </w:t>
      </w:r>
      <w:r>
        <w:rPr>
          <w:bCs/>
          <w:iCs/>
          <w:color w:val="000066"/>
          <w:sz w:val="26"/>
          <w:szCs w:val="26"/>
        </w:rPr>
        <w:t>economia sommersa;</w:t>
      </w: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 ad attuare il </w:t>
      </w:r>
      <w:r>
        <w:rPr>
          <w:bCs/>
          <w:color w:val="000066"/>
          <w:sz w:val="26"/>
          <w:szCs w:val="26"/>
        </w:rPr>
        <w:t>monitoraggio</w:t>
      </w:r>
      <w:r>
        <w:rPr>
          <w:color w:val="000066"/>
          <w:sz w:val="26"/>
          <w:szCs w:val="26"/>
        </w:rPr>
        <w:t xml:space="preserve"> </w:t>
      </w:r>
      <w:r>
        <w:rPr>
          <w:bCs/>
          <w:color w:val="000066"/>
          <w:sz w:val="26"/>
          <w:szCs w:val="26"/>
        </w:rPr>
        <w:t>e</w:t>
      </w:r>
      <w:r>
        <w:rPr>
          <w:color w:val="000066"/>
          <w:sz w:val="26"/>
          <w:szCs w:val="26"/>
        </w:rPr>
        <w:t xml:space="preserve"> la </w:t>
      </w:r>
      <w:r>
        <w:rPr>
          <w:bCs/>
          <w:color w:val="000066"/>
          <w:sz w:val="26"/>
          <w:szCs w:val="26"/>
        </w:rPr>
        <w:t>valutazione</w:t>
      </w:r>
      <w:r>
        <w:rPr>
          <w:color w:val="000066"/>
          <w:sz w:val="26"/>
          <w:szCs w:val="26"/>
        </w:rPr>
        <w:t xml:space="preserve"> </w:t>
      </w:r>
      <w:r>
        <w:rPr>
          <w:bCs/>
          <w:color w:val="000066"/>
          <w:sz w:val="26"/>
          <w:szCs w:val="26"/>
        </w:rPr>
        <w:t>della</w:t>
      </w:r>
      <w:r>
        <w:rPr>
          <w:color w:val="000066"/>
          <w:sz w:val="26"/>
          <w:szCs w:val="26"/>
        </w:rPr>
        <w:t xml:space="preserve"> </w:t>
      </w:r>
      <w:r>
        <w:rPr>
          <w:bCs/>
          <w:color w:val="000066"/>
          <w:sz w:val="26"/>
          <w:szCs w:val="26"/>
        </w:rPr>
        <w:t xml:space="preserve">legislazione </w:t>
      </w:r>
      <w:r>
        <w:rPr>
          <w:color w:val="000066"/>
          <w:sz w:val="26"/>
          <w:szCs w:val="26"/>
        </w:rPr>
        <w:t>così da assicurare trasparenza, costante informazione sullo stato di attuazione dei programmi/dei piani, una valutazione oggettiva dei risultati ottenuti, da porre a base per le nuove riforme;</w:t>
      </w: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/>
        <w:ind w:left="567" w:hanging="357"/>
        <w:jc w:val="both"/>
        <w:rPr>
          <w:bCs/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a garantire una costante e intelligente lotta </w:t>
      </w:r>
      <w:r>
        <w:rPr>
          <w:bCs/>
          <w:color w:val="000066"/>
          <w:sz w:val="26"/>
          <w:szCs w:val="26"/>
        </w:rPr>
        <w:t>all’evasione fiscale che corrisponde a una esigenza di finanza pubblica, di affermazione della legalità, della equità fiscale e della produttività;</w:t>
      </w: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b/>
          <w:bCs/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 a promuovere creatività e merito individuale contro le chiusure corporative e familistiche della società italiana;</w:t>
      </w:r>
    </w:p>
    <w:p w:rsidR="00861B35" w:rsidRDefault="00861B35" w:rsidP="00861B35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a tutelare la dignità della persona e la vita, in un contesto di libertà economica, educativa e religiosa, di salvaguardia della proprietà privata e pubblica, di valorizzazione della dignità del lavoro, di diffusione della cultura della solidarietà. </w:t>
      </w:r>
    </w:p>
    <w:p w:rsidR="00861B35" w:rsidRDefault="00861B35" w:rsidP="00861B35">
      <w:pPr>
        <w:pStyle w:val="Paragrafoelenco"/>
        <w:autoSpaceDE w:val="0"/>
        <w:autoSpaceDN w:val="0"/>
        <w:adjustRightInd w:val="0"/>
        <w:spacing w:before="120"/>
        <w:ind w:left="0"/>
        <w:jc w:val="both"/>
        <w:rPr>
          <w:color w:val="000066"/>
          <w:sz w:val="26"/>
          <w:szCs w:val="26"/>
        </w:rPr>
      </w:pPr>
    </w:p>
    <w:p w:rsidR="00861B35" w:rsidRDefault="00861B35" w:rsidP="00861B35">
      <w:pPr>
        <w:pStyle w:val="Paragrafoelenco"/>
        <w:tabs>
          <w:tab w:val="left" w:pos="4253"/>
        </w:tabs>
        <w:autoSpaceDE w:val="0"/>
        <w:autoSpaceDN w:val="0"/>
        <w:adjustRightInd w:val="0"/>
        <w:spacing w:before="120"/>
        <w:ind w:left="1701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Ignazio </w:t>
      </w:r>
      <w:proofErr w:type="spellStart"/>
      <w:r>
        <w:rPr>
          <w:color w:val="000066"/>
          <w:sz w:val="26"/>
          <w:szCs w:val="26"/>
        </w:rPr>
        <w:t>Caramazza</w:t>
      </w:r>
      <w:proofErr w:type="spellEnd"/>
      <w:r>
        <w:rPr>
          <w:color w:val="000066"/>
          <w:sz w:val="26"/>
          <w:szCs w:val="26"/>
        </w:rPr>
        <w:tab/>
      </w:r>
      <w:r>
        <w:rPr>
          <w:i/>
          <w:color w:val="000066"/>
          <w:sz w:val="26"/>
          <w:szCs w:val="26"/>
        </w:rPr>
        <w:t>Avvocato generale dello Stato (</w:t>
      </w:r>
      <w:proofErr w:type="spellStart"/>
      <w:r>
        <w:rPr>
          <w:i/>
          <w:color w:val="000066"/>
          <w:sz w:val="26"/>
          <w:szCs w:val="26"/>
        </w:rPr>
        <w:t>a.r.</w:t>
      </w:r>
      <w:proofErr w:type="spellEnd"/>
      <w:r>
        <w:rPr>
          <w:i/>
          <w:color w:val="000066"/>
          <w:sz w:val="26"/>
          <w:szCs w:val="26"/>
        </w:rPr>
        <w:t>)</w:t>
      </w:r>
    </w:p>
    <w:p w:rsidR="00861B35" w:rsidRDefault="00861B35" w:rsidP="00861B35">
      <w:pPr>
        <w:pStyle w:val="Paragrafoelenco"/>
        <w:tabs>
          <w:tab w:val="left" w:pos="4253"/>
        </w:tabs>
        <w:autoSpaceDE w:val="0"/>
        <w:autoSpaceDN w:val="0"/>
        <w:adjustRightInd w:val="0"/>
        <w:spacing w:before="120"/>
        <w:ind w:left="1701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Emidio Valentini</w:t>
      </w:r>
      <w:r>
        <w:rPr>
          <w:color w:val="000066"/>
          <w:sz w:val="26"/>
          <w:szCs w:val="26"/>
        </w:rPr>
        <w:tab/>
      </w:r>
      <w:r>
        <w:rPr>
          <w:i/>
          <w:color w:val="000066"/>
          <w:sz w:val="26"/>
          <w:szCs w:val="26"/>
        </w:rPr>
        <w:t>Presidente dell’ASTMAP</w:t>
      </w:r>
    </w:p>
    <w:p w:rsidR="00861B35" w:rsidRDefault="00861B35" w:rsidP="00861B35">
      <w:pPr>
        <w:pStyle w:val="Paragrafoelenco"/>
        <w:tabs>
          <w:tab w:val="left" w:pos="4253"/>
        </w:tabs>
        <w:autoSpaceDE w:val="0"/>
        <w:autoSpaceDN w:val="0"/>
        <w:adjustRightInd w:val="0"/>
        <w:spacing w:before="120"/>
        <w:ind w:left="1701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Rosario Scalia</w:t>
      </w:r>
      <w:r>
        <w:rPr>
          <w:color w:val="000066"/>
          <w:sz w:val="26"/>
          <w:szCs w:val="26"/>
        </w:rPr>
        <w:tab/>
      </w:r>
      <w:r>
        <w:rPr>
          <w:i/>
          <w:color w:val="000066"/>
          <w:sz w:val="26"/>
          <w:szCs w:val="26"/>
        </w:rPr>
        <w:t>Corte dei conti</w:t>
      </w:r>
    </w:p>
    <w:p w:rsidR="00861B35" w:rsidRDefault="00861B35" w:rsidP="00861B35">
      <w:pPr>
        <w:pStyle w:val="Paragrafoelenco"/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color w:val="000066"/>
          <w:sz w:val="28"/>
          <w:szCs w:val="28"/>
        </w:rPr>
      </w:pPr>
    </w:p>
    <w:p w:rsidR="00861B35" w:rsidRDefault="00861B35" w:rsidP="00861B35">
      <w:pPr>
        <w:spacing w:before="0" w:line="360" w:lineRule="auto"/>
        <w:jc w:val="left"/>
        <w:rPr>
          <w:color w:val="000066"/>
        </w:rPr>
        <w:sectPr w:rsidR="00861B35">
          <w:pgSz w:w="11909" w:h="16834"/>
          <w:pgMar w:top="1134" w:right="1418" w:bottom="851" w:left="1418" w:header="737" w:footer="737" w:gutter="0"/>
          <w:cols w:space="720"/>
        </w:sectPr>
      </w:pPr>
      <w:bookmarkStart w:id="0" w:name="_GoBack"/>
      <w:bookmarkEnd w:id="0"/>
    </w:p>
    <w:p w:rsidR="007445B6" w:rsidRDefault="007445B6"/>
    <w:sectPr w:rsidR="00744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0CE5"/>
    <w:multiLevelType w:val="hybridMultilevel"/>
    <w:tmpl w:val="72B646F2"/>
    <w:lvl w:ilvl="0" w:tplc="935801C6"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35"/>
    <w:rsid w:val="007445B6"/>
    <w:rsid w:val="00861B35"/>
    <w:rsid w:val="00C6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B3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6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6F36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C66F36"/>
    <w:rPr>
      <w:b/>
      <w:bCs/>
    </w:rPr>
  </w:style>
  <w:style w:type="paragraph" w:styleId="Paragrafoelenco">
    <w:name w:val="List Paragraph"/>
    <w:basedOn w:val="Normale"/>
    <w:uiPriority w:val="34"/>
    <w:qFormat/>
    <w:rsid w:val="00861B35"/>
    <w:pPr>
      <w:spacing w:before="0"/>
      <w:ind w:left="720"/>
      <w:contextualSpacing/>
      <w:jc w:val="left"/>
    </w:pPr>
    <w:rPr>
      <w:rFonts w:eastAsia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B35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6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5281B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6F36"/>
    <w:rPr>
      <w:rFonts w:asciiTheme="majorHAnsi" w:eastAsiaTheme="majorEastAsia" w:hAnsiTheme="majorHAnsi" w:cstheme="majorBidi"/>
      <w:b/>
      <w:bCs/>
      <w:color w:val="65281B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C66F36"/>
    <w:rPr>
      <w:b/>
      <w:bCs/>
    </w:rPr>
  </w:style>
  <w:style w:type="paragraph" w:styleId="Paragrafoelenco">
    <w:name w:val="List Paragraph"/>
    <w:basedOn w:val="Normale"/>
    <w:uiPriority w:val="34"/>
    <w:qFormat/>
    <w:rsid w:val="00861B35"/>
    <w:pPr>
      <w:spacing w:before="0"/>
      <w:ind w:left="720"/>
      <w:contextualSpacing/>
      <w:jc w:val="left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Copertina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Symphony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aramond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acsel_seg</dc:creator>
  <cp:lastModifiedBy>acsel_seg</cp:lastModifiedBy>
  <cp:revision>1</cp:revision>
  <dcterms:created xsi:type="dcterms:W3CDTF">2013-07-18T09:19:00Z</dcterms:created>
  <dcterms:modified xsi:type="dcterms:W3CDTF">2013-07-18T09:20:00Z</dcterms:modified>
</cp:coreProperties>
</file>